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09" w:rsidRDefault="004B70A4">
      <w:pPr>
        <w:jc w:val="center"/>
        <w:rPr>
          <w:b/>
          <w:bCs/>
          <w:sz w:val="28"/>
        </w:rPr>
      </w:pPr>
      <w:r>
        <w:rPr>
          <w:b/>
          <w:bCs/>
          <w:sz w:val="28"/>
        </w:rPr>
        <w:t>Sample</w:t>
      </w:r>
      <w:r w:rsidR="00686409">
        <w:rPr>
          <w:b/>
          <w:bCs/>
          <w:sz w:val="28"/>
        </w:rPr>
        <w:t xml:space="preserve"> Appeal Letter </w:t>
      </w:r>
    </w:p>
    <w:p w:rsidR="00686409" w:rsidRDefault="00797669">
      <w:pPr>
        <w:pStyle w:val="Heading2"/>
      </w:pPr>
      <w:r>
        <w:rPr>
          <w:sz w:val="28"/>
        </w:rPr>
        <w:t>Denied Charges due to Bundling</w:t>
      </w:r>
    </w:p>
    <w:p w:rsidR="004B70A4" w:rsidRPr="004B70A4" w:rsidRDefault="004B70A4" w:rsidP="004B70A4">
      <w:pPr>
        <w:pStyle w:val="Heading1"/>
        <w:jc w:val="center"/>
        <w:rPr>
          <w:b/>
          <w:color w:val="17365D"/>
        </w:rPr>
      </w:pPr>
      <w:r w:rsidRPr="004B70A4">
        <w:rPr>
          <w:b/>
          <w:color w:val="17365D"/>
        </w:rPr>
        <w:t>COPY TO YOUR COMPANY LETTERHEAD</w:t>
      </w:r>
    </w:p>
    <w:p w:rsidR="004B70A4" w:rsidRPr="004B70A4" w:rsidRDefault="004B70A4" w:rsidP="004B70A4">
      <w:pPr>
        <w:pStyle w:val="Heading1"/>
        <w:jc w:val="center"/>
        <w:rPr>
          <w:b/>
          <w:color w:val="17365D"/>
        </w:rPr>
      </w:pPr>
      <w:r w:rsidRPr="004B70A4">
        <w:rPr>
          <w:b/>
          <w:color w:val="17365D"/>
        </w:rPr>
        <w:t xml:space="preserve">Provider Name (name </w:t>
      </w:r>
      <w:r w:rsidR="008A76EA">
        <w:rPr>
          <w:b/>
          <w:color w:val="17365D"/>
        </w:rPr>
        <w:t xml:space="preserve">report </w:t>
      </w:r>
      <w:r w:rsidRPr="004B70A4">
        <w:rPr>
          <w:b/>
          <w:color w:val="17365D"/>
        </w:rPr>
        <w:t xml:space="preserve">on </w:t>
      </w:r>
      <w:r w:rsidR="008A76EA">
        <w:rPr>
          <w:b/>
          <w:color w:val="17365D"/>
        </w:rPr>
        <w:t>denied c</w:t>
      </w:r>
      <w:r w:rsidRPr="004B70A4">
        <w:rPr>
          <w:b/>
          <w:color w:val="17365D"/>
        </w:rPr>
        <w:t>laim)</w:t>
      </w:r>
    </w:p>
    <w:p w:rsidR="004B70A4" w:rsidRDefault="004B70A4" w:rsidP="004B70A4">
      <w:pPr>
        <w:pStyle w:val="NormalWeb"/>
      </w:pPr>
      <w:r>
        <w:t xml:space="preserve">Date </w:t>
      </w:r>
    </w:p>
    <w:p w:rsidR="00686409" w:rsidRDefault="00686409">
      <w:pPr>
        <w:pStyle w:val="NormalWeb"/>
      </w:pPr>
      <w:r>
        <w:t xml:space="preserve">Address of Plan Review Department </w:t>
      </w:r>
    </w:p>
    <w:p w:rsidR="00686409" w:rsidRPr="00BE63B1" w:rsidRDefault="001B7514">
      <w:pPr>
        <w:pStyle w:val="NormalWeb"/>
        <w:rPr>
          <w:b/>
          <w:color w:val="244061" w:themeColor="accent1" w:themeShade="80"/>
        </w:rPr>
      </w:pPr>
      <w:r>
        <w:t xml:space="preserve">RE:  </w:t>
      </w:r>
      <w:r w:rsidRPr="00BE63B1">
        <w:rPr>
          <w:b/>
          <w:i/>
          <w:color w:val="244061" w:themeColor="accent1" w:themeShade="80"/>
        </w:rPr>
        <w:t>Denial for Patient name / ID#/ DOS</w:t>
      </w:r>
    </w:p>
    <w:p w:rsidR="001B7514" w:rsidRDefault="001B7514">
      <w:pPr>
        <w:rPr>
          <w:sz w:val="24"/>
        </w:rPr>
      </w:pPr>
      <w:r>
        <w:rPr>
          <w:sz w:val="24"/>
        </w:rPr>
        <w:t xml:space="preserve">Reason for Denial: </w:t>
      </w:r>
      <w:r w:rsidR="00797669">
        <w:rPr>
          <w:sz w:val="24"/>
        </w:rPr>
        <w:t>Bundling</w:t>
      </w:r>
    </w:p>
    <w:p w:rsidR="001B7514" w:rsidRDefault="001B7514">
      <w:pPr>
        <w:rPr>
          <w:sz w:val="24"/>
        </w:rPr>
      </w:pPr>
    </w:p>
    <w:p w:rsidR="00797669" w:rsidRPr="00797669" w:rsidRDefault="00797669" w:rsidP="00797669">
      <w:pPr>
        <w:pStyle w:val="NoSpacing"/>
        <w:jc w:val="both"/>
        <w:rPr>
          <w:sz w:val="24"/>
        </w:rPr>
      </w:pPr>
      <w:r w:rsidRPr="00797669">
        <w:rPr>
          <w:sz w:val="24"/>
        </w:rPr>
        <w:t xml:space="preserve">Dear Claims Review Department: </w:t>
      </w:r>
    </w:p>
    <w:p w:rsidR="00797669" w:rsidRDefault="00797669" w:rsidP="00797669">
      <w:pPr>
        <w:pStyle w:val="NoSpacing"/>
        <w:jc w:val="both"/>
        <w:rPr>
          <w:sz w:val="24"/>
        </w:rPr>
      </w:pPr>
    </w:p>
    <w:p w:rsidR="00797669" w:rsidRDefault="00797669" w:rsidP="00797669">
      <w:pPr>
        <w:pStyle w:val="NoSpacing"/>
        <w:jc w:val="both"/>
        <w:rPr>
          <w:sz w:val="24"/>
        </w:rPr>
      </w:pPr>
      <w:r>
        <w:rPr>
          <w:sz w:val="24"/>
        </w:rPr>
        <w:t xml:space="preserve">This letter is to </w:t>
      </w:r>
      <w:r w:rsidR="00776D5D">
        <w:rPr>
          <w:sz w:val="24"/>
        </w:rPr>
        <w:t xml:space="preserve">request payment for </w:t>
      </w:r>
      <w:r>
        <w:rPr>
          <w:sz w:val="24"/>
        </w:rPr>
        <w:t>unpaid services bundled into another service for the patient states above</w:t>
      </w:r>
      <w:r w:rsidR="00776D5D">
        <w:rPr>
          <w:sz w:val="24"/>
        </w:rPr>
        <w:t>.  The Remittance Advice states the procedures listed below are</w:t>
      </w:r>
      <w:r w:rsidRPr="00797669">
        <w:rPr>
          <w:sz w:val="24"/>
        </w:rPr>
        <w:t xml:space="preserve"> inclusive of</w:t>
      </w:r>
      <w:r w:rsidR="00776D5D">
        <w:rPr>
          <w:sz w:val="24"/>
        </w:rPr>
        <w:t xml:space="preserve"> another procedure being billed on the claim.  A copy of the claim and supporting documentation is attached for your reference.</w:t>
      </w:r>
    </w:p>
    <w:p w:rsidR="00797669" w:rsidRPr="00797669" w:rsidRDefault="00797669" w:rsidP="00797669">
      <w:pPr>
        <w:pStyle w:val="NoSpacing"/>
        <w:jc w:val="both"/>
        <w:rPr>
          <w:sz w:val="24"/>
        </w:rPr>
      </w:pPr>
    </w:p>
    <w:p w:rsidR="00797669" w:rsidRDefault="00797669" w:rsidP="00797669">
      <w:pPr>
        <w:pStyle w:val="NoSpacing"/>
        <w:numPr>
          <w:ilvl w:val="0"/>
          <w:numId w:val="6"/>
        </w:numPr>
        <w:jc w:val="both"/>
        <w:rPr>
          <w:sz w:val="24"/>
        </w:rPr>
      </w:pPr>
      <w:r>
        <w:rPr>
          <w:sz w:val="24"/>
        </w:rPr>
        <w:t>List the services bundled into the main procedure, including code, modifiers used to report these services are separately identifiable, description and amount charged</w:t>
      </w:r>
    </w:p>
    <w:p w:rsidR="00797669" w:rsidRDefault="00797669" w:rsidP="00797669">
      <w:pPr>
        <w:pStyle w:val="NoSpacing"/>
        <w:jc w:val="both"/>
        <w:rPr>
          <w:sz w:val="24"/>
        </w:rPr>
      </w:pPr>
    </w:p>
    <w:p w:rsidR="00525970" w:rsidRDefault="00797669" w:rsidP="00797669">
      <w:pPr>
        <w:pStyle w:val="NoSpacing"/>
        <w:jc w:val="both"/>
        <w:rPr>
          <w:sz w:val="24"/>
        </w:rPr>
      </w:pPr>
      <w:r w:rsidRPr="00797669">
        <w:rPr>
          <w:sz w:val="24"/>
        </w:rPr>
        <w:t>The</w:t>
      </w:r>
      <w:r w:rsidR="00525970">
        <w:rPr>
          <w:sz w:val="24"/>
        </w:rPr>
        <w:t xml:space="preserve"> services described above </w:t>
      </w:r>
      <w:r w:rsidRPr="00797669">
        <w:rPr>
          <w:sz w:val="24"/>
        </w:rPr>
        <w:t xml:space="preserve">are separate and distinct, as described by </w:t>
      </w:r>
      <w:r>
        <w:rPr>
          <w:sz w:val="24"/>
        </w:rPr>
        <w:t>coding guidelines and according your billing policy.</w:t>
      </w:r>
      <w:r w:rsidRPr="00797669">
        <w:rPr>
          <w:sz w:val="24"/>
        </w:rPr>
        <w:t xml:space="preserve"> </w:t>
      </w:r>
      <w:r>
        <w:rPr>
          <w:sz w:val="24"/>
        </w:rPr>
        <w:t xml:space="preserve">  Enclosed is a copy of the patient’s medical record for this date of service</w:t>
      </w:r>
      <w:r w:rsidR="00525970">
        <w:rPr>
          <w:sz w:val="24"/>
        </w:rPr>
        <w:t>.  Note the following information in the patient’s record:</w:t>
      </w:r>
    </w:p>
    <w:p w:rsidR="00525970" w:rsidRDefault="00525970" w:rsidP="00797669">
      <w:pPr>
        <w:pStyle w:val="NoSpacing"/>
        <w:jc w:val="both"/>
        <w:rPr>
          <w:sz w:val="24"/>
        </w:rPr>
      </w:pPr>
    </w:p>
    <w:p w:rsidR="00797669" w:rsidRDefault="00797669" w:rsidP="00525970">
      <w:pPr>
        <w:pStyle w:val="NoSpacing"/>
        <w:numPr>
          <w:ilvl w:val="0"/>
          <w:numId w:val="6"/>
        </w:numPr>
        <w:jc w:val="both"/>
        <w:rPr>
          <w:sz w:val="24"/>
        </w:rPr>
      </w:pPr>
      <w:r>
        <w:rPr>
          <w:sz w:val="24"/>
        </w:rPr>
        <w:t>[</w:t>
      </w:r>
      <w:r w:rsidRPr="00E32545">
        <w:rPr>
          <w:b/>
          <w:color w:val="244061" w:themeColor="accent1" w:themeShade="80"/>
          <w:sz w:val="24"/>
          <w:u w:val="single"/>
        </w:rPr>
        <w:t xml:space="preserve">State your argument here regarding separate location, organ system, separate condition being treated, </w:t>
      </w:r>
      <w:proofErr w:type="spellStart"/>
      <w:r w:rsidRPr="00E32545">
        <w:rPr>
          <w:b/>
          <w:color w:val="244061" w:themeColor="accent1" w:themeShade="80"/>
          <w:sz w:val="24"/>
          <w:u w:val="single"/>
        </w:rPr>
        <w:t>etc</w:t>
      </w:r>
      <w:proofErr w:type="spellEnd"/>
      <w:r w:rsidRPr="00E32545">
        <w:rPr>
          <w:b/>
          <w:color w:val="244061" w:themeColor="accent1" w:themeShade="80"/>
          <w:sz w:val="24"/>
          <w:u w:val="single"/>
        </w:rPr>
        <w:t xml:space="preserve"> – point out where this information is located in the attached documentation</w:t>
      </w:r>
      <w:r>
        <w:rPr>
          <w:sz w:val="24"/>
        </w:rPr>
        <w:t>]</w:t>
      </w:r>
    </w:p>
    <w:p w:rsidR="00797669" w:rsidRDefault="00797669" w:rsidP="00797669">
      <w:pPr>
        <w:pStyle w:val="NoSpacing"/>
        <w:jc w:val="both"/>
        <w:rPr>
          <w:sz w:val="24"/>
        </w:rPr>
      </w:pPr>
    </w:p>
    <w:p w:rsidR="005E0128" w:rsidRDefault="00686409" w:rsidP="00525970">
      <w:pPr>
        <w:pStyle w:val="NoSpacing"/>
        <w:jc w:val="both"/>
        <w:rPr>
          <w:snapToGrid w:val="0"/>
          <w:color w:val="000000"/>
          <w:sz w:val="24"/>
        </w:rPr>
      </w:pPr>
      <w:r>
        <w:rPr>
          <w:snapToGrid w:val="0"/>
          <w:color w:val="000000"/>
          <w:sz w:val="24"/>
        </w:rPr>
        <w:t>Thank you</w:t>
      </w:r>
      <w:r w:rsidR="003379B2">
        <w:rPr>
          <w:snapToGrid w:val="0"/>
          <w:color w:val="000000"/>
          <w:sz w:val="24"/>
        </w:rPr>
        <w:t xml:space="preserve">, in advance, </w:t>
      </w:r>
      <w:r w:rsidR="007E1DBA">
        <w:rPr>
          <w:snapToGrid w:val="0"/>
          <w:color w:val="000000"/>
          <w:sz w:val="24"/>
        </w:rPr>
        <w:t>for</w:t>
      </w:r>
      <w:r w:rsidR="003379B2">
        <w:rPr>
          <w:snapToGrid w:val="0"/>
          <w:color w:val="000000"/>
          <w:sz w:val="24"/>
        </w:rPr>
        <w:t xml:space="preserve"> careful review, consideration </w:t>
      </w:r>
      <w:r w:rsidR="007E1DBA">
        <w:rPr>
          <w:snapToGrid w:val="0"/>
          <w:color w:val="000000"/>
          <w:sz w:val="24"/>
        </w:rPr>
        <w:t xml:space="preserve">and </w:t>
      </w:r>
      <w:r w:rsidR="003379B2">
        <w:rPr>
          <w:snapToGrid w:val="0"/>
          <w:color w:val="000000"/>
          <w:sz w:val="24"/>
        </w:rPr>
        <w:t xml:space="preserve">prompt </w:t>
      </w:r>
      <w:r w:rsidR="00845933">
        <w:rPr>
          <w:snapToGrid w:val="0"/>
          <w:color w:val="000000"/>
          <w:sz w:val="24"/>
        </w:rPr>
        <w:t xml:space="preserve">payment of this claim. </w:t>
      </w:r>
      <w:r w:rsidR="0024264F" w:rsidRPr="0024264F">
        <w:rPr>
          <w:snapToGrid w:val="0"/>
          <w:color w:val="000000"/>
          <w:sz w:val="24"/>
        </w:rPr>
        <w:t xml:space="preserve">If you have any questions, please do not hesitate to contact me at </w:t>
      </w:r>
      <w:r w:rsidR="0024264F" w:rsidRPr="0024264F">
        <w:rPr>
          <w:b/>
          <w:snapToGrid w:val="0"/>
          <w:color w:val="244061" w:themeColor="accent1" w:themeShade="80"/>
          <w:sz w:val="24"/>
          <w:highlight w:val="yellow"/>
        </w:rPr>
        <w:t>(---) --- ----.</w:t>
      </w:r>
      <w:r w:rsidR="0024264F" w:rsidRPr="0024264F">
        <w:rPr>
          <w:snapToGrid w:val="0"/>
          <w:color w:val="244061" w:themeColor="accent1" w:themeShade="80"/>
          <w:sz w:val="24"/>
        </w:rPr>
        <w:t xml:space="preserve">   </w:t>
      </w:r>
      <w:r w:rsidR="0024264F" w:rsidRPr="0024264F">
        <w:rPr>
          <w:snapToGrid w:val="0"/>
          <w:color w:val="000000"/>
          <w:sz w:val="24"/>
        </w:rPr>
        <w:t xml:space="preserve">Your cooperation </w:t>
      </w:r>
      <w:r w:rsidR="0024264F">
        <w:rPr>
          <w:snapToGrid w:val="0"/>
          <w:color w:val="000000"/>
          <w:sz w:val="24"/>
        </w:rPr>
        <w:t xml:space="preserve">and prompt payment, with interest, </w:t>
      </w:r>
      <w:r w:rsidR="0024264F" w:rsidRPr="0024264F">
        <w:rPr>
          <w:snapToGrid w:val="0"/>
          <w:color w:val="000000"/>
          <w:sz w:val="24"/>
        </w:rPr>
        <w:t>is anticipated and greatly appreciated.</w:t>
      </w:r>
    </w:p>
    <w:p w:rsidR="005E0128" w:rsidRDefault="005E0128">
      <w:pPr>
        <w:rPr>
          <w:snapToGrid w:val="0"/>
          <w:color w:val="000000"/>
          <w:sz w:val="24"/>
        </w:rPr>
      </w:pPr>
    </w:p>
    <w:p w:rsidR="00686409" w:rsidRDefault="004B25D4">
      <w:pPr>
        <w:rPr>
          <w:snapToGrid w:val="0"/>
          <w:color w:val="000000"/>
          <w:sz w:val="24"/>
        </w:rPr>
      </w:pPr>
      <w:r>
        <w:rPr>
          <w:snapToGrid w:val="0"/>
          <w:color w:val="000000"/>
          <w:sz w:val="24"/>
        </w:rPr>
        <w:t>Respectfully submitted</w:t>
      </w:r>
      <w:r w:rsidR="008A76EA">
        <w:rPr>
          <w:snapToGrid w:val="0"/>
          <w:color w:val="000000"/>
          <w:sz w:val="24"/>
        </w:rPr>
        <w:t>,</w:t>
      </w:r>
    </w:p>
    <w:p w:rsidR="00686409" w:rsidRDefault="00686409">
      <w:pPr>
        <w:rPr>
          <w:snapToGrid w:val="0"/>
          <w:color w:val="000000"/>
          <w:sz w:val="24"/>
        </w:rPr>
      </w:pPr>
    </w:p>
    <w:p w:rsidR="004B25D4" w:rsidRDefault="004B25D4">
      <w:pPr>
        <w:rPr>
          <w:snapToGrid w:val="0"/>
          <w:color w:val="000000"/>
          <w:sz w:val="24"/>
        </w:rPr>
      </w:pPr>
      <w:r>
        <w:rPr>
          <w:snapToGrid w:val="0"/>
          <w:color w:val="000000"/>
          <w:sz w:val="24"/>
        </w:rPr>
        <w:t xml:space="preserve">Your name for Provider </w:t>
      </w:r>
      <w:r w:rsidRPr="00054209">
        <w:rPr>
          <w:b/>
          <w:i/>
          <w:snapToGrid w:val="0"/>
          <w:color w:val="244061" w:themeColor="accent1" w:themeShade="80"/>
          <w:sz w:val="24"/>
        </w:rPr>
        <w:t>XXXX</w:t>
      </w:r>
    </w:p>
    <w:p w:rsidR="003379B2" w:rsidRDefault="003379B2">
      <w:pPr>
        <w:rPr>
          <w:snapToGrid w:val="0"/>
          <w:color w:val="000000"/>
          <w:sz w:val="24"/>
        </w:rPr>
      </w:pPr>
    </w:p>
    <w:p w:rsidR="00686409" w:rsidRDefault="00686409">
      <w:pPr>
        <w:rPr>
          <w:snapToGrid w:val="0"/>
          <w:color w:val="000000"/>
          <w:sz w:val="24"/>
        </w:rPr>
      </w:pPr>
      <w:r>
        <w:rPr>
          <w:snapToGrid w:val="0"/>
          <w:color w:val="000000"/>
          <w:sz w:val="24"/>
        </w:rPr>
        <w:t>Enclosures:</w:t>
      </w:r>
    </w:p>
    <w:p w:rsidR="005E0128" w:rsidRPr="005E0128" w:rsidRDefault="005E0128" w:rsidP="005E0128">
      <w:pPr>
        <w:pStyle w:val="ListParagraph"/>
        <w:numPr>
          <w:ilvl w:val="0"/>
          <w:numId w:val="2"/>
        </w:numPr>
        <w:ind w:left="360"/>
        <w:rPr>
          <w:snapToGrid w:val="0"/>
          <w:color w:val="000000"/>
          <w:sz w:val="24"/>
        </w:rPr>
      </w:pPr>
      <w:bookmarkStart w:id="0" w:name="_GoBack"/>
      <w:bookmarkEnd w:id="0"/>
      <w:r w:rsidRPr="005E0128">
        <w:rPr>
          <w:snapToGrid w:val="0"/>
          <w:color w:val="000000"/>
          <w:sz w:val="24"/>
        </w:rPr>
        <w:t>Remittance Advice (redacting patients other than the one applicable to this appeal request)</w:t>
      </w:r>
    </w:p>
    <w:p w:rsidR="0024264F" w:rsidRPr="00525970" w:rsidRDefault="00E32545" w:rsidP="0024264F">
      <w:pPr>
        <w:pStyle w:val="ListParagraph"/>
        <w:numPr>
          <w:ilvl w:val="0"/>
          <w:numId w:val="2"/>
        </w:numPr>
        <w:ind w:left="360"/>
      </w:pPr>
      <w:r w:rsidRPr="00E32545">
        <w:rPr>
          <w:snapToGrid w:val="0"/>
          <w:color w:val="000000"/>
          <w:sz w:val="24"/>
        </w:rPr>
        <w:t>Copy of notes from the patient’s medical record for this DOS</w:t>
      </w:r>
    </w:p>
    <w:p w:rsidR="00525970" w:rsidRPr="0024264F" w:rsidRDefault="00525970" w:rsidP="0024264F">
      <w:pPr>
        <w:pStyle w:val="ListParagraph"/>
        <w:numPr>
          <w:ilvl w:val="0"/>
          <w:numId w:val="2"/>
        </w:numPr>
        <w:ind w:left="360"/>
      </w:pPr>
      <w:r>
        <w:rPr>
          <w:snapToGrid w:val="0"/>
          <w:color w:val="000000"/>
          <w:sz w:val="24"/>
        </w:rPr>
        <w:t>Copy of coding guidelines NCCI edits</w:t>
      </w:r>
    </w:p>
    <w:sectPr w:rsidR="00525970" w:rsidRPr="0024264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7E5"/>
    <w:multiLevelType w:val="hybridMultilevel"/>
    <w:tmpl w:val="6FC8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6DB7"/>
    <w:multiLevelType w:val="hybridMultilevel"/>
    <w:tmpl w:val="AD0ACB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51D21"/>
    <w:multiLevelType w:val="hybridMultilevel"/>
    <w:tmpl w:val="A29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0084E"/>
    <w:multiLevelType w:val="hybridMultilevel"/>
    <w:tmpl w:val="6C1E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E4C06"/>
    <w:multiLevelType w:val="hybridMultilevel"/>
    <w:tmpl w:val="A2F2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234E6"/>
    <w:multiLevelType w:val="hybridMultilevel"/>
    <w:tmpl w:val="4BD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CF"/>
    <w:rsid w:val="00032BB4"/>
    <w:rsid w:val="00054209"/>
    <w:rsid w:val="000831E4"/>
    <w:rsid w:val="00193EC3"/>
    <w:rsid w:val="001B7514"/>
    <w:rsid w:val="001F3D13"/>
    <w:rsid w:val="0024264F"/>
    <w:rsid w:val="002A5ACF"/>
    <w:rsid w:val="003379B2"/>
    <w:rsid w:val="004B25D4"/>
    <w:rsid w:val="004B70A4"/>
    <w:rsid w:val="00525970"/>
    <w:rsid w:val="005E0128"/>
    <w:rsid w:val="00686409"/>
    <w:rsid w:val="006C016F"/>
    <w:rsid w:val="006F1B7C"/>
    <w:rsid w:val="00776D5D"/>
    <w:rsid w:val="00797669"/>
    <w:rsid w:val="007E1DBA"/>
    <w:rsid w:val="00845933"/>
    <w:rsid w:val="008A76EA"/>
    <w:rsid w:val="00B11C4F"/>
    <w:rsid w:val="00B84804"/>
    <w:rsid w:val="00BC2D61"/>
    <w:rsid w:val="00BE63B1"/>
    <w:rsid w:val="00BF1F16"/>
    <w:rsid w:val="00CF45DB"/>
    <w:rsid w:val="00D83D8B"/>
    <w:rsid w:val="00D96B83"/>
    <w:rsid w:val="00DF57EE"/>
    <w:rsid w:val="00E32545"/>
    <w:rsid w:val="00F9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sz w:val="24"/>
      <w:szCs w:val="24"/>
    </w:rPr>
  </w:style>
  <w:style w:type="paragraph" w:styleId="BodyText">
    <w:name w:val="Body Text"/>
    <w:basedOn w:val="Normal"/>
    <w:semiHidden/>
    <w:rPr>
      <w:snapToGrid w:val="0"/>
      <w:color w:val="000000"/>
      <w:sz w:val="24"/>
    </w:rPr>
  </w:style>
  <w:style w:type="paragraph" w:styleId="ListParagraph">
    <w:name w:val="List Paragraph"/>
    <w:basedOn w:val="Normal"/>
    <w:uiPriority w:val="34"/>
    <w:qFormat/>
    <w:rsid w:val="005E0128"/>
    <w:pPr>
      <w:ind w:left="720"/>
      <w:contextualSpacing/>
    </w:pPr>
  </w:style>
  <w:style w:type="paragraph" w:styleId="BalloonText">
    <w:name w:val="Balloon Text"/>
    <w:basedOn w:val="Normal"/>
    <w:link w:val="BalloonTextChar"/>
    <w:uiPriority w:val="99"/>
    <w:semiHidden/>
    <w:unhideWhenUsed/>
    <w:rsid w:val="00032BB4"/>
    <w:rPr>
      <w:rFonts w:ascii="Tahoma" w:hAnsi="Tahoma" w:cs="Tahoma"/>
      <w:sz w:val="16"/>
      <w:szCs w:val="16"/>
    </w:rPr>
  </w:style>
  <w:style w:type="character" w:customStyle="1" w:styleId="BalloonTextChar">
    <w:name w:val="Balloon Text Char"/>
    <w:basedOn w:val="DefaultParagraphFont"/>
    <w:link w:val="BalloonText"/>
    <w:uiPriority w:val="99"/>
    <w:semiHidden/>
    <w:rsid w:val="00032BB4"/>
    <w:rPr>
      <w:rFonts w:ascii="Tahoma" w:hAnsi="Tahoma" w:cs="Tahoma"/>
      <w:sz w:val="16"/>
      <w:szCs w:val="16"/>
    </w:rPr>
  </w:style>
  <w:style w:type="paragraph" w:styleId="NoSpacing">
    <w:name w:val="No Spacing"/>
    <w:uiPriority w:val="1"/>
    <w:qFormat/>
    <w:rsid w:val="00845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00"/>
      <w:sz w:val="24"/>
      <w:szCs w:val="24"/>
    </w:rPr>
  </w:style>
  <w:style w:type="paragraph" w:styleId="BodyText">
    <w:name w:val="Body Text"/>
    <w:basedOn w:val="Normal"/>
    <w:semiHidden/>
    <w:rPr>
      <w:snapToGrid w:val="0"/>
      <w:color w:val="000000"/>
      <w:sz w:val="24"/>
    </w:rPr>
  </w:style>
  <w:style w:type="paragraph" w:styleId="ListParagraph">
    <w:name w:val="List Paragraph"/>
    <w:basedOn w:val="Normal"/>
    <w:uiPriority w:val="34"/>
    <w:qFormat/>
    <w:rsid w:val="005E0128"/>
    <w:pPr>
      <w:ind w:left="720"/>
      <w:contextualSpacing/>
    </w:pPr>
  </w:style>
  <w:style w:type="paragraph" w:styleId="BalloonText">
    <w:name w:val="Balloon Text"/>
    <w:basedOn w:val="Normal"/>
    <w:link w:val="BalloonTextChar"/>
    <w:uiPriority w:val="99"/>
    <w:semiHidden/>
    <w:unhideWhenUsed/>
    <w:rsid w:val="00032BB4"/>
    <w:rPr>
      <w:rFonts w:ascii="Tahoma" w:hAnsi="Tahoma" w:cs="Tahoma"/>
      <w:sz w:val="16"/>
      <w:szCs w:val="16"/>
    </w:rPr>
  </w:style>
  <w:style w:type="character" w:customStyle="1" w:styleId="BalloonTextChar">
    <w:name w:val="Balloon Text Char"/>
    <w:basedOn w:val="DefaultParagraphFont"/>
    <w:link w:val="BalloonText"/>
    <w:uiPriority w:val="99"/>
    <w:semiHidden/>
    <w:rsid w:val="00032BB4"/>
    <w:rPr>
      <w:rFonts w:ascii="Tahoma" w:hAnsi="Tahoma" w:cs="Tahoma"/>
      <w:sz w:val="16"/>
      <w:szCs w:val="16"/>
    </w:rPr>
  </w:style>
  <w:style w:type="paragraph" w:styleId="NoSpacing">
    <w:name w:val="No Spacing"/>
    <w:uiPriority w:val="1"/>
    <w:qFormat/>
    <w:rsid w:val="0084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Appeal Letter for Pre-existing Denials</vt:lpstr>
    </vt:vector>
  </TitlesOfParts>
  <Company>Health Symphony</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Letter for Pre-existing Denials</dc:title>
  <dc:creator>Fred Torres</dc:creator>
  <dc:description>Legal Disclaimer: This sample appeal letter is for general information only and Health Symphony does not implicitly or explicitly guarantee any results obtained from its use.  This appeal letter is not intended to substitute for legal advice, always seek the advice of an attorney on legal matters.</dc:description>
  <cp:lastModifiedBy>American Institute</cp:lastModifiedBy>
  <cp:revision>4</cp:revision>
  <cp:lastPrinted>2015-06-06T16:56:00Z</cp:lastPrinted>
  <dcterms:created xsi:type="dcterms:W3CDTF">2015-06-07T14:31:00Z</dcterms:created>
  <dcterms:modified xsi:type="dcterms:W3CDTF">2015-06-09T15:51:00Z</dcterms:modified>
</cp:coreProperties>
</file>